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72A08265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7EE1997E">
            <w:pPr>
              <w:rPr>
                <w:sz w:val="20"/>
                <w:szCs w:val="20"/>
              </w:rPr>
            </w:pPr>
            <w:r w:rsidRPr="72A08265" w:rsidR="00793A4A">
              <w:rPr>
                <w:sz w:val="20"/>
                <w:szCs w:val="20"/>
              </w:rPr>
              <w:t>Control ID</w:t>
            </w:r>
            <w:r w:rsidRPr="72A08265" w:rsidR="00C352EB">
              <w:rPr>
                <w:sz w:val="20"/>
                <w:szCs w:val="20"/>
              </w:rPr>
              <w:t xml:space="preserve">: </w:t>
            </w:r>
            <w:r w:rsidRPr="72A08265" w:rsidR="32A707FA">
              <w:rPr>
                <w:sz w:val="20"/>
                <w:szCs w:val="20"/>
              </w:rPr>
              <w:t>SC-04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72A08265" w14:paraId="621F6F9E" w14:textId="77777777">
        <w:tc>
          <w:tcPr>
            <w:tcW w:w="2425" w:type="dxa"/>
            <w:tcMar/>
          </w:tcPr>
          <w:p w:rsidR="72A08265" w:rsidP="72A08265" w:rsidRDefault="72A08265" w14:paraId="5274326F" w14:textId="31A14BB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2A08265" w:rsidR="72A082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72A08265" w:rsidP="72A08265" w:rsidRDefault="72A08265" w14:paraId="409FEF56" w14:textId="67E58EE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0485974E" w:rsidP="72A08265" w:rsidRDefault="0485974E" w14:paraId="246C4EAD" w14:textId="640ECEF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2A08265" w:rsidR="0485974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Prevent unauthorized and unintended information transfer via shared system resources.</w:t>
            </w:r>
          </w:p>
        </w:tc>
        <w:tc>
          <w:tcPr>
            <w:tcW w:w="6925" w:type="dxa"/>
            <w:tcMar/>
          </w:tcPr>
          <w:p w:rsidR="72A08265" w:rsidP="72A08265" w:rsidRDefault="72A08265" w14:paraId="1B246523" w14:textId="1BE2E3E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72A08265" w:rsidP="72A08265" w:rsidRDefault="72A08265" w14:paraId="19BC4378" w14:textId="28EBF73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2A08265" w:rsidR="72A08265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72A08265" w:rsidRDefault="72A08265" w14:paraId="775D7A62" w14:textId="2204A627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1A0FF15A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DFEC72C" w:rsidR="5DFEC72C">
      <w:rPr>
        <w:rFonts w:ascii="Bahnschrift" w:hAnsi="Bahnschrift"/>
        <w:color w:val="auto"/>
        <w:sz w:val="40"/>
        <w:szCs w:val="40"/>
      </w:rPr>
      <w:t xml:space="preserve"> </w:t>
    </w:r>
    <w:r w:rsidRPr="5DFEC72C" w:rsidR="5DFEC72C">
      <w:rPr>
        <w:rFonts w:ascii="Bahnschrift" w:hAnsi="Bahnschrift"/>
        <w:color w:val="auto"/>
        <w:sz w:val="40"/>
        <w:szCs w:val="40"/>
      </w:rPr>
      <w:t>GovRAMP</w:t>
    </w:r>
    <w:r w:rsidRPr="5DFEC72C" w:rsidR="5DFEC72C">
      <w:rPr>
        <w:rFonts w:ascii="Bahnschrift" w:hAnsi="Bahnschrift"/>
        <w:color w:val="auto"/>
        <w:sz w:val="40"/>
        <w:szCs w:val="40"/>
      </w:rPr>
      <w:t xml:space="preserve"> </w:t>
    </w:r>
    <w:r w:rsidRPr="5DFEC72C" w:rsidR="5DFEC72C">
      <w:rPr>
        <w:rFonts w:ascii="Bahnschrift" w:hAnsi="Bahnschrift"/>
        <w:color w:val="auto"/>
        <w:sz w:val="40"/>
        <w:szCs w:val="40"/>
      </w:rPr>
      <w:t xml:space="preserve">Core </w:t>
    </w:r>
    <w:r w:rsidRPr="5DFEC72C" w:rsidR="5DFEC72C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485974E"/>
    <w:rsid w:val="2959B335"/>
    <w:rsid w:val="3077CAF9"/>
    <w:rsid w:val="32A707FA"/>
    <w:rsid w:val="34196171"/>
    <w:rsid w:val="422A4C1A"/>
    <w:rsid w:val="564DAB19"/>
    <w:rsid w:val="578D4A49"/>
    <w:rsid w:val="5DFEC72C"/>
    <w:rsid w:val="72A08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E01D1-FFE8-4697-81D6-02E93F5E1B24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